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B4B91"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</w:rPr>
        <w:t>Supplementary table2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Sensitivity, specificity, PPV, NPV, diagnostic accuracy of cut-off values of conventional indicators in initial IVIG resistance prediction.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7"/>
        <w:gridCol w:w="1179"/>
        <w:gridCol w:w="1179"/>
        <w:gridCol w:w="1281"/>
        <w:gridCol w:w="1332"/>
        <w:gridCol w:w="2738"/>
        <w:gridCol w:w="2470"/>
        <w:gridCol w:w="1277"/>
      </w:tblGrid>
      <w:tr w14:paraId="3DED1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55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64308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Diagnostic test</w:t>
            </w:r>
          </w:p>
        </w:tc>
        <w:tc>
          <w:tcPr>
            <w:tcW w:w="416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57804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(%)</w:t>
            </w:r>
          </w:p>
        </w:tc>
        <w:tc>
          <w:tcPr>
            <w:tcW w:w="416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5D21A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(%)</w:t>
            </w:r>
          </w:p>
        </w:tc>
        <w:tc>
          <w:tcPr>
            <w:tcW w:w="452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7E661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PPV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(%)</w:t>
            </w:r>
          </w:p>
        </w:tc>
        <w:tc>
          <w:tcPr>
            <w:tcW w:w="470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4FEE5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NPV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(%)</w:t>
            </w:r>
          </w:p>
        </w:tc>
        <w:tc>
          <w:tcPr>
            <w:tcW w:w="966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2DD71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Diagnostic accuracy</w:t>
            </w:r>
          </w:p>
        </w:tc>
        <w:tc>
          <w:tcPr>
            <w:tcW w:w="871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62085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 (95%CI)</w:t>
            </w:r>
          </w:p>
        </w:tc>
        <w:tc>
          <w:tcPr>
            <w:tcW w:w="450" w:type="pct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42E78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P</w:t>
            </w:r>
          </w:p>
        </w:tc>
      </w:tr>
      <w:tr w14:paraId="14D79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restart"/>
            <w:tcBorders>
              <w:top w:val="nil"/>
              <w:left w:val="nil"/>
              <w:right w:val="nil"/>
            </w:tcBorders>
            <w:vAlign w:val="top"/>
          </w:tcPr>
          <w:p w14:paraId="19C0FD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Neutrophils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≥81.35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%</w:t>
            </w:r>
          </w:p>
          <w:p w14:paraId="4CEE5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FAR≥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15.20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8683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43.1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C1C7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88.3</w:t>
            </w:r>
          </w:p>
        </w:tc>
        <w:tc>
          <w:tcPr>
            <w:tcW w:w="452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E710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90.3</w:t>
            </w:r>
          </w:p>
        </w:tc>
        <w:tc>
          <w:tcPr>
            <w:tcW w:w="470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E66F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38.1</w:t>
            </w:r>
          </w:p>
        </w:tc>
        <w:tc>
          <w:tcPr>
            <w:tcW w:w="96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371A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0.86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242AF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5.72(3.84-8.53)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6ABD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5999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73B55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16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3DF1D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2659E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52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154C4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1246D8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40B60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71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71E05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50" w:type="pct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7AA63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1479B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28FB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Hemoglobin≤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2.5g/L</w:t>
            </w:r>
          </w:p>
          <w:p w14:paraId="0AF08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FAR≥1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5.20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A6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30.1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25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85.1</w:t>
            </w:r>
          </w:p>
        </w:tc>
        <w:tc>
          <w:tcPr>
            <w:tcW w:w="45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D7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88.0</w:t>
            </w:r>
          </w:p>
        </w:tc>
        <w:tc>
          <w:tcPr>
            <w:tcW w:w="47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F5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25.2</w:t>
            </w:r>
          </w:p>
        </w:tc>
        <w:tc>
          <w:tcPr>
            <w:tcW w:w="9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E0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0.77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2F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2.47(1.64-3.74)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F61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0DB69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C5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EE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BF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52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6D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54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23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06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5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1D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21240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C72C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CRP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61.9mg/L</w:t>
            </w:r>
          </w:p>
          <w:p w14:paraId="04E7F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15.20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E0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58.8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9B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64.5</w:t>
            </w:r>
          </w:p>
        </w:tc>
        <w:tc>
          <w:tcPr>
            <w:tcW w:w="45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8E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90.4</w:t>
            </w:r>
          </w:p>
        </w:tc>
        <w:tc>
          <w:tcPr>
            <w:tcW w:w="47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CA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21.6</w:t>
            </w:r>
          </w:p>
        </w:tc>
        <w:tc>
          <w:tcPr>
            <w:tcW w:w="9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1B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0.64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9C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2.60(1.79-3.76)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61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43F43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37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09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8F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52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CA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62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59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B5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5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DA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08A5C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7BF1A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AST</w:t>
            </w: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≥40.5</w:t>
            </w: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U/L</w:t>
            </w:r>
          </w:p>
          <w:p w14:paraId="22244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15.20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29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36.2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FA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84.2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EB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88.7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24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27.8</w:t>
            </w: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2A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0.77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26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3.03(2.05-4.50)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B9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504F4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6C15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ALT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≥52.5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U/L</w:t>
            </w:r>
          </w:p>
          <w:p w14:paraId="7C3D9F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15.20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98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42.8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E5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79.1</w:t>
            </w:r>
          </w:p>
        </w:tc>
        <w:tc>
          <w:tcPr>
            <w:tcW w:w="45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00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89.2</w:t>
            </w:r>
          </w:p>
        </w:tc>
        <w:tc>
          <w:tcPr>
            <w:tcW w:w="47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F9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25.5</w:t>
            </w:r>
          </w:p>
        </w:tc>
        <w:tc>
          <w:tcPr>
            <w:tcW w:w="9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09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0.74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F9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2.83(1.94-4.13)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90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0F939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33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C7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55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52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58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52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19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D5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5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AA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76F5C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74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Total bilirubin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8.75mg/dl</w:t>
            </w:r>
          </w:p>
          <w:p w14:paraId="60EC7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15.20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1C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37.0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33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86.5</w:t>
            </w:r>
          </w:p>
        </w:tc>
        <w:tc>
          <w:tcPr>
            <w:tcW w:w="45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D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89.1</w:t>
            </w:r>
          </w:p>
        </w:tc>
        <w:tc>
          <w:tcPr>
            <w:tcW w:w="47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26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31.5</w:t>
            </w:r>
          </w:p>
        </w:tc>
        <w:tc>
          <w:tcPr>
            <w:tcW w:w="9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91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0.79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02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3.77(2.53-5.61)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2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50B2A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AC3D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F4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18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52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88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94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5E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E2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  <w:szCs w:val="24"/>
              </w:rPr>
            </w:pPr>
          </w:p>
        </w:tc>
        <w:tc>
          <w:tcPr>
            <w:tcW w:w="45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03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21D3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D2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Sodium≤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6.05mmol/L</w:t>
            </w:r>
          </w:p>
          <w:p w14:paraId="15C90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FAR≥1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5.20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E0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58.1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2A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75.0</w:t>
            </w:r>
          </w:p>
        </w:tc>
        <w:tc>
          <w:tcPr>
            <w:tcW w:w="452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76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91.5</w:t>
            </w:r>
          </w:p>
        </w:tc>
        <w:tc>
          <w:tcPr>
            <w:tcW w:w="47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22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28.3</w:t>
            </w:r>
          </w:p>
        </w:tc>
        <w:tc>
          <w:tcPr>
            <w:tcW w:w="966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01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0.73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1D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4.25(2.92-6.19)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83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4939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2872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49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1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4F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52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5D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47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31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66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C9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71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C9E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450" w:type="pct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8D8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</w:tr>
      <w:tr w14:paraId="0ED32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48ABE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Potassium≤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3.70</w:t>
            </w:r>
            <w:bookmarkStart w:id="0" w:name="OLE_LINK10"/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mmol/L</w:t>
            </w:r>
            <w:bookmarkEnd w:id="0"/>
          </w:p>
          <w:p w14:paraId="270A4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FAR≥1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5.20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9476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36.8</w:t>
            </w: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2BBE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86.7</w:t>
            </w:r>
          </w:p>
        </w:tc>
        <w:tc>
          <w:tcPr>
            <w:tcW w:w="452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F5C6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89.1</w:t>
            </w:r>
          </w:p>
        </w:tc>
        <w:tc>
          <w:tcPr>
            <w:tcW w:w="470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ACA3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31.6</w:t>
            </w:r>
          </w:p>
        </w:tc>
        <w:tc>
          <w:tcPr>
            <w:tcW w:w="966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B8E1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0.80</w:t>
            </w:r>
          </w:p>
        </w:tc>
        <w:tc>
          <w:tcPr>
            <w:tcW w:w="871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38DD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szCs w:val="24"/>
                <w:lang w:val="en-US" w:eastAsia="zh-CN"/>
              </w:rPr>
              <w:t>3.80(2.54-5.69)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F4E0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sz w:val="24"/>
                <w:lang w:val="en-US" w:eastAsia="zh-CN"/>
              </w:rPr>
              <w:t>&lt;0.001*</w:t>
            </w:r>
          </w:p>
        </w:tc>
      </w:tr>
      <w:tr w14:paraId="3013A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55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top"/>
          </w:tcPr>
          <w:p w14:paraId="6D5AF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432E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976C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452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BB15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47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B646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966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AB5A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871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9886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  <w:tc>
          <w:tcPr>
            <w:tcW w:w="450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A5FC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等线" w:cs="Times New Roman"/>
                <w:sz w:val="24"/>
              </w:rPr>
            </w:pPr>
          </w:p>
        </w:tc>
      </w:tr>
    </w:tbl>
    <w:p w14:paraId="2F266FCC"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GYxOWY1ZDZhYzc3Mzc4MTA3NzFlMmFhNjhhMTUifQ=="/>
  </w:docVars>
  <w:rsids>
    <w:rsidRoot w:val="06CC1125"/>
    <w:rsid w:val="06CC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2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2024-07-26T14:46:00Z</dcterms:created>
  <dc:creator>Yaru Cui</dc:creator>
  <cp:lastModifiedBy>Yaru Cui</cp:lastModifiedBy>
  <dcterms:modified xsi:type="dcterms:W3CDTF">2024-07-26T14:47:48Z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2C2E053B9C4E4E8C9F892A7EE5DAA07C_11</vt:lpwstr>
  </property>
</Properties>
</file>